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94" w:rsidRDefault="00BA5C18">
      <w:pPr>
        <w:pStyle w:val="Heading"/>
        <w:ind w:firstLine="28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2746436</wp:posOffset>
            </wp:positionH>
            <wp:positionV relativeFrom="paragraph">
              <wp:posOffset>0</wp:posOffset>
            </wp:positionV>
            <wp:extent cx="627479" cy="885239"/>
            <wp:effectExtent l="0" t="0" r="1171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57" t="-41" r="-57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627479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B2194" w:rsidRDefault="00BA5C18">
      <w:pPr>
        <w:pStyle w:val="Standard"/>
        <w:jc w:val="center"/>
      </w:pPr>
      <w:r>
        <w:t xml:space="preserve">МИНИСТЕРСТВО ОБРАЗОВАНИЯ И НАУКИ </w:t>
      </w: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6B2194" w:rsidRDefault="006B2194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6B2194" w:rsidRDefault="00BA5C18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6B2194" w:rsidRDefault="006B2194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6B2194" w:rsidRDefault="00BA5C18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13.01.2025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№26</w:t>
      </w:r>
    </w:p>
    <w:p w:rsidR="006B2194" w:rsidRDefault="006B2194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6B2194" w:rsidRDefault="00BA5C18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6B2194" w:rsidRDefault="006B2194">
      <w:pPr>
        <w:pStyle w:val="Standard"/>
        <w:rPr>
          <w:sz w:val="28"/>
          <w:szCs w:val="28"/>
        </w:rPr>
      </w:pPr>
    </w:p>
    <w:p w:rsidR="006B2194" w:rsidRDefault="00BA5C18">
      <w:pPr>
        <w:pStyle w:val="Textbody"/>
        <w:spacing w:after="0" w:line="256" w:lineRule="auto"/>
        <w:jc w:val="center"/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  <w:t xml:space="preserve">Об утверждении Плана-графика подготовки и проведения </w:t>
      </w: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  <w:t>всероссийских проверочных работ в образовательных организациях                        Тамбовской области в 2025 году</w:t>
      </w:r>
    </w:p>
    <w:p w:rsidR="006B2194" w:rsidRDefault="006B2194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6B2194" w:rsidRDefault="00BA5C18">
      <w:pPr>
        <w:pStyle w:val="Standard"/>
        <w:shd w:val="clear" w:color="auto" w:fill="FFFFFF"/>
        <w:spacing w:line="322" w:lineRule="exact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  <w:t>В соответствии со статьей 97 Федерального закона от 29.12.2012 №273-ФЗ «Об образовании в Российской Федерации», пунктом 6 Правил проведен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ия мероприятий по оценке качества образования, утвержденных  постановлением Правительства Российской Федерации от 30.04.2024 №556 «Об утверждении перечня мероприятий по оценке качества образования и Правил проведения мероприятий по оценке качества образова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ния», приказом Федеральной службы по надзору в сфере образования и науки от 13 мая 2024 №1008                      «Об утверждении состава участников, сроков и продолжительности проведения всероссийских проверочных работ в образовательных организациях, осу</w:t>
      </w:r>
      <w:r>
        <w:rPr>
          <w:rFonts w:ascii="PT Astra Serif" w:hAnsi="PT Astra Serif"/>
          <w:color w:val="000000"/>
          <w:spacing w:val="2"/>
          <w:sz w:val="28"/>
          <w:szCs w:val="28"/>
        </w:rPr>
        <w:t>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</w:t>
      </w:r>
      <w:r>
        <w:rPr>
          <w:rFonts w:ascii="PT Astra Serif" w:hAnsi="PT Astra Serif"/>
          <w:color w:val="000000"/>
          <w:spacing w:val="2"/>
          <w:sz w:val="28"/>
          <w:szCs w:val="28"/>
        </w:rPr>
        <w:t>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- Приказ), с целью организации и проведения всероссийских проверочных работ на т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ерритории Тамбовской области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6B2194" w:rsidRDefault="00BA5C18">
      <w:pPr>
        <w:pStyle w:val="Textbody"/>
        <w:spacing w:after="0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1. Утвердить План-график подготовки и проведения всероссийских проверочных работ (далее — ВПР) в образовательных организациях, 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осуществляющих образовательную деятельность по образовательным программам начального 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общего, основного общего, среднего общего образования </w:t>
      </w:r>
      <w:r>
        <w:rPr>
          <w:rFonts w:ascii="PT Astra Serif" w:hAnsi="PT Astra Serif"/>
          <w:sz w:val="28"/>
          <w:szCs w:val="28"/>
        </w:rPr>
        <w:t>(далее — ОО)</w:t>
      </w:r>
      <w:r>
        <w:rPr>
          <w:rFonts w:ascii="PT Astra Serif" w:hAnsi="PT Astra Serif"/>
          <w:color w:val="000000"/>
          <w:sz w:val="28"/>
          <w:szCs w:val="28"/>
        </w:rPr>
        <w:t xml:space="preserve"> на территории Тамбовской области</w:t>
      </w:r>
      <w:r>
        <w:rPr>
          <w:rFonts w:ascii="PT Astra Serif" w:hAnsi="PT Astra Serif"/>
          <w:sz w:val="28"/>
          <w:szCs w:val="28"/>
        </w:rPr>
        <w:t xml:space="preserve"> в 2025 году согласно приложению.</w:t>
      </w:r>
    </w:p>
    <w:p w:rsidR="006B2194" w:rsidRDefault="00BA5C18">
      <w:pPr>
        <w:pStyle w:val="Textbody"/>
        <w:spacing w:after="0"/>
        <w:ind w:firstLine="567"/>
        <w:jc w:val="both"/>
      </w:pPr>
      <w:r>
        <w:rPr>
          <w:rFonts w:ascii="PT Astra Serif" w:hAnsi="PT Astra Serif"/>
          <w:sz w:val="28"/>
          <w:szCs w:val="28"/>
        </w:rPr>
        <w:t>2. Отделу оценки качества образования и государственной итоговой аттестации (Тонина) обеспечить подготовку и проведение ВПР</w:t>
      </w:r>
      <w:r>
        <w:rPr>
          <w:rFonts w:ascii="PT Astra Serif" w:hAnsi="PT Astra Serif"/>
          <w:sz w:val="28"/>
          <w:szCs w:val="28"/>
        </w:rPr>
        <w:t xml:space="preserve"> в ОО на территории Тамбовской области.</w:t>
      </w:r>
    </w:p>
    <w:p w:rsidR="006B2194" w:rsidRDefault="00BA5C18">
      <w:pPr>
        <w:pStyle w:val="Textbody"/>
        <w:spacing w:after="0"/>
        <w:ind w:firstLine="567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Утвердить региональным координатором ВПР Сальцберг Елену Константиновну, начальника отдела оценки качества образования ТОГКУ «Центр экспертизы образовательной деятельности».</w:t>
      </w:r>
    </w:p>
    <w:p w:rsidR="006B2194" w:rsidRDefault="00BA5C18">
      <w:pPr>
        <w:pStyle w:val="Textbody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ТОГКУ «Центр экспертизы </w:t>
      </w:r>
      <w:r>
        <w:rPr>
          <w:rFonts w:ascii="PT Astra Serif" w:hAnsi="PT Astra Serif"/>
          <w:sz w:val="28"/>
          <w:szCs w:val="28"/>
        </w:rPr>
        <w:t>образовательной деятельности» (Мексичев) обеспечить:</w:t>
      </w:r>
    </w:p>
    <w:p w:rsidR="006B2194" w:rsidRDefault="00BA5C18">
      <w:pPr>
        <w:pStyle w:val="Textbody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организационное и технологическое сопровождение ВПР;</w:t>
      </w:r>
    </w:p>
    <w:p w:rsidR="006B2194" w:rsidRDefault="00BA5C18">
      <w:pPr>
        <w:pStyle w:val="Textbody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подготовку статистических отчетов и направление их в ТОГОАУ ДПО «Институт повышения квалификации работников образования».</w:t>
      </w:r>
    </w:p>
    <w:p w:rsidR="006B2194" w:rsidRDefault="00BA5C18">
      <w:pPr>
        <w:pStyle w:val="Textbody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Тамбовскому областному го</w:t>
      </w:r>
      <w:r>
        <w:rPr>
          <w:rFonts w:ascii="PT Astra Serif" w:hAnsi="PT Astra Serif"/>
          <w:sz w:val="28"/>
          <w:szCs w:val="28"/>
        </w:rPr>
        <w:t>сударственному образовательному учреждению дополнительного профессионального образования «Институт повышения квалификации работников образования» (Налетова) обеспечить методическое сопровождение подготовки проведения ВПР, методический анализ результатов ВП</w:t>
      </w:r>
      <w:r>
        <w:rPr>
          <w:rFonts w:ascii="PT Astra Serif" w:hAnsi="PT Astra Serif"/>
          <w:sz w:val="28"/>
          <w:szCs w:val="28"/>
        </w:rPr>
        <w:t>Р.</w:t>
      </w:r>
    </w:p>
    <w:p w:rsidR="006B2194" w:rsidRDefault="00BA5C18">
      <w:pPr>
        <w:pStyle w:val="Textbody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Рекомендовать руководителям органов местного самоуправления, осуществляющих управление в сфере образования:</w:t>
      </w:r>
    </w:p>
    <w:p w:rsidR="006B2194" w:rsidRDefault="00BA5C18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назначить муниципального координатора по проведению ВПР;</w:t>
      </w:r>
    </w:p>
    <w:p w:rsidR="006B2194" w:rsidRDefault="00BA5C18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работу по информированию руководителей и заместителей руководителей, пед</w:t>
      </w:r>
      <w:r>
        <w:rPr>
          <w:rFonts w:ascii="PT Astra Serif" w:hAnsi="PT Astra Serif"/>
          <w:sz w:val="28"/>
          <w:szCs w:val="28"/>
        </w:rPr>
        <w:t>агогов, участников ВПР, родителей (законных представителей) по организации и проведению ВПР;</w:t>
      </w:r>
    </w:p>
    <w:p w:rsidR="006B2194" w:rsidRDefault="00BA5C18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Руководителям ОО обеспечить:</w:t>
      </w:r>
    </w:p>
    <w:p w:rsidR="006B2194" w:rsidRDefault="00BA5C18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организацию и объективность проведения ВПР в соответствии с Приказом Рособрнадзора в установленные сроки;</w:t>
      </w:r>
    </w:p>
    <w:p w:rsidR="006B2194" w:rsidRDefault="00BA5C18">
      <w:pPr>
        <w:pStyle w:val="Textbody"/>
        <w:spacing w:after="0" w:line="256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>назначение ответственного</w:t>
      </w:r>
      <w:r>
        <w:rPr>
          <w:rFonts w:ascii="PT Astra Serif" w:hAnsi="PT Astra Serif"/>
          <w:sz w:val="28"/>
          <w:szCs w:val="28"/>
        </w:rPr>
        <w:t xml:space="preserve"> организатора ОО за проведение ВПР, технического специалиста, осуществляющего техническое сопровождение проведения ВПР, организаторов в аудитории, экспертов по проверке работ обучающихся;</w:t>
      </w:r>
    </w:p>
    <w:p w:rsidR="006B2194" w:rsidRDefault="00BA5C18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ознакомление ответственных организаторов, организаторов в аудиториях</w:t>
      </w:r>
      <w:r>
        <w:rPr>
          <w:rFonts w:ascii="PT Astra Serif" w:hAnsi="PT Astra Serif"/>
          <w:sz w:val="28"/>
          <w:szCs w:val="28"/>
        </w:rPr>
        <w:t>, экспертов с нормативными правовыми актами и распорядительными документами, регламентирующими проведение ВПР;</w:t>
      </w:r>
    </w:p>
    <w:p w:rsidR="006B2194" w:rsidRDefault="00BA5C18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ознакомление участников, родителей (законных представителей) с графиком проведения ВПР;</w:t>
      </w:r>
    </w:p>
    <w:p w:rsidR="006B2194" w:rsidRDefault="00BA5C18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соблюдение режима информационной безопасности при подгото</w:t>
      </w:r>
      <w:r>
        <w:rPr>
          <w:rFonts w:ascii="PT Astra Serif" w:hAnsi="PT Astra Serif"/>
          <w:sz w:val="28"/>
          <w:szCs w:val="28"/>
        </w:rPr>
        <w:t>вке и проведении ВПР.</w:t>
      </w:r>
    </w:p>
    <w:p w:rsidR="006B2194" w:rsidRDefault="00BA5C18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Контроль за исполнением приказа возложить на начальника отдела оценки качества образования и государственной итоговой аттестации министерства образования и науки Тамбовской области С.В.Тонину.</w:t>
      </w:r>
    </w:p>
    <w:p w:rsidR="006B2194" w:rsidRDefault="006B2194">
      <w:pPr>
        <w:pStyle w:val="Textbody"/>
        <w:spacing w:after="0" w:line="256" w:lineRule="auto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rPr>
          <w:rFonts w:ascii="PT Astra Serif" w:hAnsi="PT Astra Serif"/>
          <w:sz w:val="28"/>
          <w:szCs w:val="28"/>
        </w:rPr>
      </w:pPr>
    </w:p>
    <w:p w:rsidR="006B2194" w:rsidRDefault="00BA5C18">
      <w:pPr>
        <w:pStyle w:val="Textbody"/>
        <w:spacing w:after="0" w:line="25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И.о.министра образования</w:t>
      </w:r>
    </w:p>
    <w:p w:rsidR="006B2194" w:rsidRDefault="00BA5C18">
      <w:pPr>
        <w:pStyle w:val="Textbody"/>
        <w:spacing w:after="0" w:line="25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науки Та</w:t>
      </w:r>
      <w:r>
        <w:rPr>
          <w:rFonts w:ascii="PT Astra Serif" w:hAnsi="PT Astra Serif"/>
          <w:sz w:val="28"/>
          <w:szCs w:val="28"/>
        </w:rPr>
        <w:t>мбовской области                                                           Н.В. Мордовкина</w:t>
      </w: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6B2194" w:rsidRDefault="006B2194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5227"/>
      </w:tblGrid>
      <w:tr w:rsidR="006B2194">
        <w:tblPrEx>
          <w:tblCellMar>
            <w:top w:w="0" w:type="dxa"/>
            <w:bottom w:w="0" w:type="dxa"/>
          </w:tblCellMar>
        </w:tblPrEx>
        <w:tc>
          <w:tcPr>
            <w:tcW w:w="43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194" w:rsidRDefault="006B2194">
            <w:pPr>
              <w:pStyle w:val="TableContents"/>
              <w:jc w:val="right"/>
              <w:rPr>
                <w:rFonts w:ascii="PT Astra Serif" w:hAnsi="PT Astra Serif"/>
              </w:rPr>
            </w:pPr>
          </w:p>
        </w:tc>
        <w:tc>
          <w:tcPr>
            <w:tcW w:w="52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Рассылка:</w:t>
            </w:r>
          </w:p>
        </w:tc>
      </w:tr>
      <w:tr w:rsidR="006B2194">
        <w:tblPrEx>
          <w:tblCellMar>
            <w:top w:w="0" w:type="dxa"/>
            <w:bottom w:w="0" w:type="dxa"/>
          </w:tblCellMar>
        </w:tblPrEx>
        <w:tc>
          <w:tcPr>
            <w:tcW w:w="43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6B2194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оценки качества образования</w:t>
            </w:r>
          </w:p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 государственной итоговой аттестации</w:t>
            </w:r>
          </w:p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 С.В.Тонина</w:t>
            </w:r>
          </w:p>
        </w:tc>
        <w:tc>
          <w:tcPr>
            <w:tcW w:w="52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Тонина С.В. - </w:t>
            </w:r>
            <w:r>
              <w:rPr>
                <w:rFonts w:ascii="PT Astra Serif" w:hAnsi="PT Astra Serif"/>
                <w:sz w:val="24"/>
                <w:szCs w:val="24"/>
              </w:rPr>
              <w:t>1 экз.</w:t>
            </w:r>
          </w:p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Мексичев  О.А. - 1 экз.</w:t>
            </w:r>
          </w:p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Налетова И.В. - 1 экз.</w:t>
            </w:r>
          </w:p>
          <w:p w:rsidR="006B2194" w:rsidRDefault="00BA5C18">
            <w:pPr>
              <w:pStyle w:val="Textbody"/>
              <w:spacing w:after="0"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 ОМСУ  - 1 экз.</w:t>
            </w:r>
          </w:p>
          <w:p w:rsidR="006B2194" w:rsidRDefault="00BA5C18">
            <w:pPr>
              <w:pStyle w:val="Textbody"/>
              <w:spacing w:after="0" w:line="256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5. ТОГАОУ «Мичуринский лицей» </w:t>
            </w:r>
            <w:hyperlink r:id="rId9" w:history="1">
              <w:r>
                <w:rPr>
                  <w:rFonts w:ascii="PT Astra Serif" w:hAnsi="PT Astra Serif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michlycee@obraz.tambov.gov.ru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 - 1 экз.</w:t>
            </w:r>
          </w:p>
          <w:p w:rsidR="006B2194" w:rsidRDefault="00BA5C18">
            <w:pPr>
              <w:pStyle w:val="Textbody"/>
              <w:spacing w:after="0" w:line="256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6. </w:t>
            </w:r>
            <w:r>
              <w:rPr>
                <w:rFonts w:ascii="PT Astra Serif" w:hAnsi="PT Astra Serif"/>
                <w:sz w:val="24"/>
                <w:szCs w:val="24"/>
                <w:u w:val="single"/>
                <w:shd w:val="clear" w:color="auto" w:fill="FFFFFF"/>
              </w:rPr>
              <w:t>ТОГБОУ "Казачья кадетская школа-интернат имени граф</w:t>
            </w:r>
            <w:r>
              <w:rPr>
                <w:rFonts w:ascii="PT Astra Serif" w:hAnsi="PT Astra Serif"/>
                <w:sz w:val="24"/>
                <w:szCs w:val="24"/>
                <w:u w:val="single"/>
                <w:shd w:val="clear" w:color="auto" w:fill="FFFFFF"/>
              </w:rPr>
              <w:t>а И.И.Воронцова-Дашкова"</w:t>
            </w:r>
          </w:p>
          <w:p w:rsidR="006B2194" w:rsidRDefault="00BA5C18">
            <w:pPr>
              <w:pStyle w:val="Textbody"/>
              <w:spacing w:after="0" w:line="256" w:lineRule="auto"/>
            </w:pPr>
            <w:hyperlink r:id="rId10" w:history="1">
              <w:r>
                <w:rPr>
                  <w:rFonts w:ascii="PT Astra Serif" w:hAnsi="PT Astra Serif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kazak@obraz.tambov.gov.ru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 - 1 экз.</w:t>
            </w:r>
          </w:p>
          <w:p w:rsidR="006B2194" w:rsidRDefault="00BA5C18">
            <w:pPr>
              <w:pStyle w:val="Textbody"/>
              <w:spacing w:after="0" w:line="256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7. ТОГБОУ кадетская школа "Многопрофильный кадетский корпус имени Героя Советского Союза летчика-космонавта СССР Л.С. Демина" </w:t>
            </w:r>
            <w:hyperlink r:id="rId11" w:history="1">
              <w:r>
                <w:rPr>
                  <w:rFonts w:ascii="PT Astra Serif" w:hAnsi="PT Astra Serif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tmkk@obraz.tambov.gov.ru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- 1 экз.</w:t>
            </w:r>
          </w:p>
          <w:p w:rsidR="006B2194" w:rsidRDefault="00BA5C18">
            <w:pPr>
              <w:pStyle w:val="Textbody"/>
              <w:spacing w:after="0" w:line="256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8. ТОГБОУ "Жердевская школа-интернат имени Д.В. Семёнова" </w:t>
            </w:r>
            <w:hyperlink r:id="rId12" w:history="1">
              <w:r>
                <w:rPr>
                  <w:rFonts w:ascii="PT Astra Serif" w:hAnsi="PT Astra Serif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internat2020@obraz.tambov.gov.ru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- 1 экз.</w:t>
            </w:r>
          </w:p>
          <w:p w:rsidR="006B2194" w:rsidRDefault="00BA5C18">
            <w:pPr>
              <w:pStyle w:val="Textbody"/>
              <w:spacing w:after="0" w:line="256" w:lineRule="auto"/>
            </w:pPr>
            <w:r>
              <w:rPr>
                <w:rFonts w:ascii="PT Astra Serif" w:hAnsi="PT Astra Serif"/>
                <w:sz w:val="24"/>
                <w:szCs w:val="24"/>
              </w:rPr>
              <w:t>9. ТОГБОУ "Красносвободненская сана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торная школа-интернат" </w:t>
            </w:r>
            <w:hyperlink r:id="rId13" w:history="1">
              <w:r>
                <w:rPr>
                  <w:rFonts w:ascii="PT Astra Serif" w:hAnsi="PT Astra Serif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kasvobshin@obraz.tambov.gov.ru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- 1 экз.</w:t>
            </w:r>
          </w:p>
          <w:p w:rsidR="006B2194" w:rsidRDefault="00BA5C18">
            <w:pPr>
              <w:pStyle w:val="Textbody"/>
              <w:spacing w:after="0" w:line="256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10. ФГБОУ ВПО «Тамбовский государственный технический университет» (Политехнический лицей-интернат) </w:t>
            </w:r>
            <w:hyperlink r:id="rId14" w:history="1">
              <w:r>
                <w:rPr>
                  <w:sz w:val="24"/>
                  <w:szCs w:val="24"/>
                </w:rPr>
                <w:t>pli@mail.tstu.ru</w:t>
              </w:r>
            </w:hyperlink>
            <w:r>
              <w:rPr>
                <w:rFonts w:ascii="PT Astra Serif" w:hAnsi="PT Astra Serif"/>
                <w:color w:val="77AADD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- 1 экз.</w:t>
            </w:r>
          </w:p>
          <w:p w:rsidR="006B2194" w:rsidRDefault="00BA5C18">
            <w:pPr>
              <w:pStyle w:val="Textbody"/>
              <w:spacing w:after="0" w:line="256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11. ФГБОУ ВПО «Тамбовский государственный университет имени Г.Р.Державина» (Профильные классы) </w:t>
            </w:r>
            <w:hyperlink r:id="rId15" w:history="1">
              <w:r>
                <w:rPr>
                  <w:rFonts w:ascii="PT Astra Serif" w:hAnsi="PT Astra Serif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post@tsutmb.ru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 - 1 экз.</w:t>
            </w:r>
          </w:p>
          <w:p w:rsidR="006B2194" w:rsidRDefault="00BA5C18">
            <w:pPr>
              <w:pStyle w:val="Textbody"/>
              <w:spacing w:after="0" w:line="256" w:lineRule="auto"/>
            </w:pPr>
            <w:r>
              <w:rPr>
                <w:rFonts w:ascii="PT Astra Serif" w:hAnsi="PT Astra Serif"/>
                <w:sz w:val="24"/>
                <w:szCs w:val="24"/>
              </w:rPr>
              <w:t>12. ОАНО "Тамбовская православная гимназия имени святителя Питирима,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епископа Тамбовского" </w:t>
            </w:r>
            <w:hyperlink r:id="rId16" w:history="1">
              <w:r>
                <w:rPr>
                  <w:rFonts w:ascii="PT Astra Serif" w:hAnsi="PT Astra Serif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pravoslavnaya_gimnaziya@mail.ru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- 1 экз.</w:t>
            </w:r>
          </w:p>
        </w:tc>
      </w:tr>
    </w:tbl>
    <w:p w:rsidR="006B2194" w:rsidRDefault="006B2194">
      <w:pPr>
        <w:pStyle w:val="Standard"/>
        <w:shd w:val="clear" w:color="auto" w:fill="FFFFFF"/>
        <w:spacing w:line="322" w:lineRule="exact"/>
        <w:jc w:val="both"/>
      </w:pPr>
    </w:p>
    <w:sectPr w:rsidR="006B2194">
      <w:pgSz w:w="11906" w:h="16838"/>
      <w:pgMar w:top="62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18" w:rsidRDefault="00BA5C18">
      <w:r>
        <w:separator/>
      </w:r>
    </w:p>
  </w:endnote>
  <w:endnote w:type="continuationSeparator" w:id="0">
    <w:p w:rsidR="00BA5C18" w:rsidRDefault="00BA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18" w:rsidRDefault="00BA5C18">
      <w:r>
        <w:rPr>
          <w:color w:val="000000"/>
        </w:rPr>
        <w:separator/>
      </w:r>
    </w:p>
  </w:footnote>
  <w:footnote w:type="continuationSeparator" w:id="0">
    <w:p w:rsidR="00BA5C18" w:rsidRDefault="00BA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9689E"/>
    <w:multiLevelType w:val="multilevel"/>
    <w:tmpl w:val="63C88BC6"/>
    <w:styleLink w:val="WW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2194"/>
    <w:rsid w:val="00283C5E"/>
    <w:rsid w:val="006B2194"/>
    <w:rsid w:val="00B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2">
    <w:name w:val="Обычная таблица2"/>
    <w:pPr>
      <w:widowControl/>
      <w:textAlignment w:val="auto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7">
    <w:name w:val="Название Знак"/>
    <w:basedOn w:val="a0"/>
    <w:rPr>
      <w:sz w:val="28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Основной текст Знак"/>
    <w:basedOn w:val="a0"/>
    <w:rPr>
      <w:rFonts w:eastAsia="SimSun"/>
      <w:sz w:val="24"/>
      <w:szCs w:val="24"/>
      <w:lang w:eastAsia="zh-CN"/>
    </w:rPr>
  </w:style>
  <w:style w:type="character" w:customStyle="1" w:styleId="ListLabel1">
    <w:name w:val="ListLabel 1"/>
    <w:rPr>
      <w:rFonts w:cs="Times New Roman"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2">
    <w:name w:val="Обычная таблица2"/>
    <w:pPr>
      <w:widowControl/>
      <w:textAlignment w:val="auto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7">
    <w:name w:val="Название Знак"/>
    <w:basedOn w:val="a0"/>
    <w:rPr>
      <w:sz w:val="28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Основной текст Знак"/>
    <w:basedOn w:val="a0"/>
    <w:rPr>
      <w:rFonts w:eastAsia="SimSun"/>
      <w:sz w:val="24"/>
      <w:szCs w:val="24"/>
      <w:lang w:eastAsia="zh-CN"/>
    </w:rPr>
  </w:style>
  <w:style w:type="character" w:customStyle="1" w:styleId="ListLabel1">
    <w:name w:val="ListLabel 1"/>
    <w:rPr>
      <w:rFonts w:cs="Times New Roman"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svobshin@obraz.tambov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ternat2020@obraz.tambov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avoslavnaya_gimnaziya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mkk@obraz.tambov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@tsutmb.ru" TargetMode="External"/><Relationship Id="rId10" Type="http://schemas.openxmlformats.org/officeDocument/2006/relationships/hyperlink" Target="mailto:kazak@obraz.tambo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lycee@obraz.tambov.gov.ru" TargetMode="External"/><Relationship Id="rId14" Type="http://schemas.openxmlformats.org/officeDocument/2006/relationships/hyperlink" Target="mailto:pli@mail.tstu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2025-01-13T11:33:00Z</cp:lastPrinted>
  <dcterms:created xsi:type="dcterms:W3CDTF">2025-01-20T10:35:00Z</dcterms:created>
  <dcterms:modified xsi:type="dcterms:W3CDTF">2025-01-20T10:35:00Z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